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Iowa Sports and Fitness</w:t>
      </w:r>
    </w:p>
    <w:p>
      <w:pPr>
        <w:spacing w:after="120"/>
        <w:jc w:val="center"/>
      </w:pPr>
      <w:r>
        <w:rPr>
          <w:b/>
          <w:bCs/>
          <w:color w:val="00788C"/>
          <w:sz w:val="32"/>
          <w:szCs w:val="32"/>
        </w:rPr>
        <w:t xml:space="preserve">Business Plan</w:t>
      </w:r>
    </w:p>
    <w:p>
      <w:pPr>
        <w:spacing w:after="80"/>
        <w:jc w:val="center"/>
      </w:pPr>
      <w:r>
        <w:rPr>
          <w:sz w:val="22"/>
          <w:szCs w:val="22"/>
        </w:rPr>
        <w:t xml:space="preserve">Prepared June 2026</w:t>
      </w:r>
    </w:p>
    <w:p>
      <w:pPr>
        <w:spacing w:after="80"/>
        <w:jc w:val="center"/>
      </w:pPr>
      <w:r>
        <w:rPr>
          <w:sz w:val="22"/>
          <w:szCs w:val="22"/>
        </w:rPr>
        <w:t xml:space="preserve">Nicole Rosanelli, Owner</w:t>
      </w:r>
    </w:p>
    <w:p>
      <w:pPr>
        <w:spacing w:after="80"/>
        <w:jc w:val="center"/>
      </w:pPr>
      <w:r>
        <w:rPr>
          <w:sz w:val="22"/>
          <w:szCs w:val="22"/>
        </w:rPr>
        <w:t xml:space="preserve">The Hutch · Line Drive Sports Complex · Marion, Iowa</w:t>
      </w:r>
    </w:p>
    <w:p>
      <w:pPr>
        <w:jc w:val="center"/>
      </w:pPr>
      <w:r>
        <w:rPr>
          <w:color w:val="555555"/>
          <w:sz w:val="20"/>
          <w:szCs w:val="20"/>
        </w:rPr>
        <w:t xml:space="preserve">(319) 214-0599 · info@iowasportsandfitness.com · iowasportsandfitness.com</w:t>
      </w:r>
    </w:p>
    <w:p>
      <w:r>
        <w:br w:type="page"/>
      </w:r>
    </w:p>
    <w:p>
      <w:pPr>
        <w:pStyle w:val="Heading1"/>
      </w:pPr>
      <w:r>
        <w:t xml:space="preserve">Mission Statement</w:t>
      </w:r>
    </w:p>
    <w:p>
      <w:pPr>
        <w:pBdr>
          <w:left w:val="single" w:color="00788C" w:sz="24" w:space="12"/>
        </w:pBdr>
        <w:spacing w:after="200" w:before="200"/>
        <w:ind w:left="360"/>
      </w:pPr>
      <w:r>
        <w:rPr>
          <w:b/>
          <w:bCs/>
          <w:i/>
          <w:iCs/>
          <w:color w:val="280078"/>
          <w:sz w:val="26"/>
          <w:szCs w:val="26"/>
        </w:rPr>
        <w:t xml:space="preserve">Iowa Sports and Fitness exists to give every young child a joyful first experience of sport — building confident, capable, active kids through expert coaching, age-true curriculum, and a community where families belong.</w:t>
      </w:r>
    </w:p>
    <w:p>
      <w:pPr>
        <w:pStyle w:val="Heading2"/>
      </w:pPr>
      <w:r>
        <w:t xml:space="preserve">Vision</w:t>
      </w:r>
    </w:p>
    <w:p>
      <w:pPr>
        <w:spacing w:after="160"/>
      </w:pPr>
      <w:r>
        <w:t xml:space="preserve">To be the Corridor's home for early-childhood athletics — the place where Eastern Iowa kids fall in love with movement — and, as we grow, to ensure no child is priced out of that experience through a funded scholarship program.</w:t>
      </w:r>
    </w:p>
    <w:p>
      <w:pPr>
        <w:pStyle w:val="Heading2"/>
      </w:pPr>
      <w:r>
        <w:t xml:space="preserve">Values</w:t>
      </w:r>
    </w:p>
    <w:p>
      <w:pPr>
        <w:pStyle w:val="ListParagraph"/>
        <w:numPr>
          <w:ilvl w:val="0"/>
          <w:numId w:val="2"/>
        </w:numPr>
        <w:spacing w:after="100"/>
      </w:pPr>
      <w:r>
        <w:t xml:space="preserve">Kids first: every decision is tested against what is best for a 2-to-7-year-old's development and joy.</w:t>
      </w:r>
    </w:p>
    <w:p>
      <w:pPr>
        <w:pStyle w:val="ListParagraph"/>
        <w:numPr>
          <w:ilvl w:val="0"/>
          <w:numId w:val="2"/>
        </w:numPr>
        <w:spacing w:after="100"/>
      </w:pPr>
      <w:r>
        <w:t xml:space="preserve">Professional coaching, not volunteer babysitting: credentialed instruction at every age level.</w:t>
      </w:r>
    </w:p>
    <w:p>
      <w:pPr>
        <w:pStyle w:val="ListParagraph"/>
        <w:numPr>
          <w:ilvl w:val="0"/>
          <w:numId w:val="2"/>
        </w:numPr>
        <w:spacing w:after="100"/>
      </w:pPr>
      <w:r>
        <w:t xml:space="preserve">Honest business: families pay for visible quality — small classes, real curriculum, makeup classes, and a satisfaction guarantee.</w:t>
      </w:r>
    </w:p>
    <w:p>
      <w:pPr>
        <w:pStyle w:val="ListParagraph"/>
        <w:numPr>
          <w:ilvl w:val="0"/>
          <w:numId w:val="2"/>
        </w:numPr>
        <w:spacing w:after="100"/>
      </w:pPr>
      <w:r>
        <w:t xml:space="preserve">Access as a goal: profitability funds future scholarship seats for children in need.</w:t>
      </w:r>
    </w:p>
    <w:p>
      <w:pPr>
        <w:pStyle w:val="Heading1"/>
      </w:pPr>
      <w:r>
        <w:t xml:space="preserve">Executive Summary</w:t>
      </w:r>
    </w:p>
    <w:p>
      <w:pPr>
        <w:spacing w:after="160"/>
      </w:pPr>
      <w:r>
        <w:t xml:space="preserve">Iowa Sports and Fitness (ISF) is a youth multi-sport instruction and events company operating from The Hutch at the Line Drive Sports Complex in Marion, Iowa, serving the Cedar Rapids–Marion–Hiawatha metro. Founded in March 2024 by Nicole Rosanelli, ISF teaches soccer, t-ball, basketball, and multi-sport classes to children ages 1–7, runs school-break camps, and hosts a thriving birthday party business.</w:t>
      </w:r>
    </w:p>
    <w:p>
      <w:pPr>
        <w:spacing w:after="160"/>
      </w:pPr>
      <w:r>
        <w:t xml:space="preserve">In its first full calendar year (2025), ISF grew revenue 78% to $56,214. Through June 11, 2026, the business serves 213 families and 267 students across 59 active classes, with quarterly student retention consistently in the 80–100% range. Family acquisition is accelerating: truly-new family signups in the first half of 2026 already exceed the full-year 2025 total.</w:t>
      </w:r>
    </w:p>
    <w:p>
      <w:pPr>
        <w:spacing w:after="160"/>
      </w:pPr>
      <w:r>
        <w:t xml:space="preserve">ISF seeks financing of $20,000–$25,000 (SBA microloan or equivalent) to fund a disciplined, gated expansion: (1) launching dance, tumbling, and private soccer training program lines at the existing facility, and (2) piloting satellite classes in North Liberty/Johnson County, where market research shows ISF's toddler multi-sport niche is effectively uncontested. Each expansion stage carries a pre-committed go/no-go gate, so borrowed capital is only deployed against demonstrated demand.</w:t>
      </w:r>
    </w:p>
    <w:p>
      <w:pPr>
        <w:pStyle w:val="Heading1"/>
      </w:pPr>
      <w:r>
        <w:t xml:space="preserve">Ownership &amp; Management</w:t>
      </w:r>
    </w:p>
    <w:p>
      <w:pPr>
        <w:pStyle w:val="Heading2"/>
      </w:pPr>
      <w:r>
        <w:t xml:space="preserve">Nicole Rosanelli — Owner &amp; Head Coach</w:t>
      </w:r>
    </w:p>
    <w:p>
      <w:pPr>
        <w:spacing w:after="160"/>
      </w:pPr>
      <w:r>
        <w:t xml:space="preserve">ISF's principal asset is its founder's unusually complete preparation for exactly this business:</w:t>
      </w:r>
    </w:p>
    <w:p>
      <w:pPr>
        <w:pStyle w:val="ListParagraph"/>
        <w:numPr>
          <w:ilvl w:val="0"/>
          <w:numId w:val="2"/>
        </w:numPr>
        <w:spacing w:after="100"/>
      </w:pPr>
      <w:r>
        <w:rPr>
          <w:b/>
          <w:bCs/>
        </w:rPr>
        <w:t xml:space="preserve">Coaching credential: </w:t>
      </w:r>
      <w:r>
        <w:t xml:space="preserve">United States Soccer Federation National D License.</w:t>
      </w:r>
    </w:p>
    <w:p>
      <w:pPr>
        <w:pStyle w:val="ListParagraph"/>
        <w:numPr>
          <w:ilvl w:val="0"/>
          <w:numId w:val="2"/>
        </w:numPr>
        <w:spacing w:after="100"/>
      </w:pPr>
      <w:r>
        <w:rPr>
          <w:b/>
          <w:bCs/>
        </w:rPr>
        <w:t xml:space="preserve">23 years of coaching experience</w:t>
      </w:r>
      <w:r>
        <w:t xml:space="preserve"> (15 as a paid professional), spanning club and high school soccer, group classes for ages 2–12, camps for ages 6–12, and private lessons for ages 6–13.</w:t>
      </w:r>
    </w:p>
    <w:p>
      <w:pPr>
        <w:pStyle w:val="ListParagraph"/>
        <w:numPr>
          <w:ilvl w:val="0"/>
          <w:numId w:val="2"/>
        </w:numPr>
        <w:spacing w:after="100"/>
      </w:pPr>
      <w:r>
        <w:rPr>
          <w:b/>
          <w:bCs/>
        </w:rPr>
        <w:t xml:space="preserve">Playing background: </w:t>
      </w:r>
      <w:r>
        <w:t xml:space="preserve">youth soccer followed by decades of competitive adult recreational play, indoor and outdoor.</w:t>
      </w:r>
    </w:p>
    <w:p>
      <w:pPr>
        <w:pStyle w:val="ListParagraph"/>
        <w:numPr>
          <w:ilvl w:val="0"/>
          <w:numId w:val="2"/>
        </w:numPr>
        <w:spacing w:after="100"/>
      </w:pPr>
      <w:r>
        <w:rPr>
          <w:b/>
          <w:bCs/>
        </w:rPr>
        <w:t xml:space="preserve">Early-childhood operations: </w:t>
      </w:r>
      <w:r>
        <w:t xml:space="preserve">owned and operated an in-home daycare for 10 years — direct expertise in the safety, communication, and developmental needs of ISF's core 1–7 age group.</w:t>
      </w:r>
    </w:p>
    <w:p>
      <w:pPr>
        <w:pStyle w:val="ListParagraph"/>
        <w:numPr>
          <w:ilvl w:val="0"/>
          <w:numId w:val="2"/>
        </w:numPr>
        <w:spacing w:after="100"/>
      </w:pPr>
      <w:r>
        <w:rPr>
          <w:b/>
          <w:bCs/>
        </w:rPr>
        <w:t xml:space="preserve">Facility management: </w:t>
      </w:r>
      <w:r>
        <w:t xml:space="preserve">managed a multi-facility private youth sports and enrichment organization (YMCA-model) including fitness gyms — multi-site operations, staffing, and programming experience that maps directly to ISF's expansion plan.</w:t>
      </w:r>
    </w:p>
    <w:p>
      <w:pPr>
        <w:pStyle w:val="ListParagraph"/>
        <w:numPr>
          <w:ilvl w:val="0"/>
          <w:numId w:val="2"/>
        </w:numPr>
        <w:spacing w:after="100"/>
      </w:pPr>
      <w:r>
        <w:rPr>
          <w:b/>
          <w:bCs/>
        </w:rPr>
        <w:t xml:space="preserve">Property management experience</w:t>
      </w:r>
      <w:r>
        <w:t xml:space="preserve"> — informed lease negotiation and facility cost control.</w:t>
      </w:r>
    </w:p>
    <w:p>
      <w:pPr>
        <w:pStyle w:val="ListParagraph"/>
        <w:numPr>
          <w:ilvl w:val="0"/>
          <w:numId w:val="2"/>
        </w:numPr>
        <w:spacing w:after="100"/>
      </w:pPr>
      <w:r>
        <w:rPr>
          <w:b/>
          <w:bCs/>
        </w:rPr>
        <w:t xml:space="preserve">Education: </w:t>
      </w:r>
      <w:r>
        <w:t xml:space="preserve">completing an Associate's degree in Business/Economics (one course remaining); enrolling at the University of Iowa in Spring 2027 to continue business studies.</w:t>
      </w:r>
    </w:p>
    <w:p>
      <w:pPr>
        <w:spacing w:after="160"/>
      </w:pPr>
      <w:r>
        <w:t xml:space="preserve">Since founding ISF, Nicole has personally coached more than 1,200 enrollments while building the systems — Jackrabbit Class management platform, a live business-intelligence dashboard, and a documented brand — that allow the company to scale beyond a single coach.</w:t>
      </w:r>
    </w:p>
    <w:p>
      <w:pPr>
        <w:pStyle w:val="Heading1"/>
      </w:pPr>
      <w:r>
        <w:t xml:space="preserve">Company Overview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Item</w:t>
            </w:r>
          </w:p>
        </w:tc>
        <w:tc>
          <w:tcPr>
            <w:tcW w:type="dxa" w:w="676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Detail</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Legal name</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Iowa Sports and Fitness</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Founded</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March 2024</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Location</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The Hutch, Line Drive Sports Complex, Marion, Iowa</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Service area</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Cedar Rapids · Marion · Hiawatha (Linn County), expanding to Johnson County</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Core services</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Multi-sport classes ages 1–7 · camps · birthday parties · private soccer training (ages 6–12, launching 2026)</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Management platform</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Jackrabbit Class (Org ID 552230) with live API-driven business dashboard</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Staffing</w:t>
            </w:r>
          </w:p>
        </w:tc>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Owner/head coach + 1 assistant coach; satellite-instructor hiring planned for expansion</w:t>
            </w:r>
          </w:p>
        </w:tc>
      </w:tr>
    </w:tbl>
    <w:p>
      <w:pPr>
        <w:pStyle w:val="Heading2"/>
      </w:pPr>
      <w:r>
        <w:t xml:space="preserve">Programs &amp; Progression</w:t>
      </w:r>
    </w:p>
    <w:p>
      <w:pPr>
        <w:spacing w:after="160"/>
      </w:pPr>
      <w:r>
        <w:t xml:space="preserve">ISF's curriculum ladder — Bumbles (age 1), Jellybeans (2), Crickets (3), Zoomies (4), Raptors (5), Wolves (6) — gives families a multi-year pathway with a named mascot character at every level (Bumble, Jellybean, Cricket, Zoomy, Raptor, Wolf, led by Chaos the ISF rabbit), a structural retention advantage over one-off rec leagues. Birthday parties (the #1 revenue category at roughly 30% of sales) function as both revenue and a customer-acquisition channel: every party introduces 8–12 prospective families to the facility.</w:t>
      </w:r>
    </w:p>
    <w:p>
      <w:pPr>
        <w:pStyle w:val="Heading1"/>
      </w:pPr>
      <w:r>
        <w:t xml:space="preserve">Market Analysis</w:t>
      </w:r>
    </w:p>
    <w:p>
      <w:pPr>
        <w:pStyle w:val="Heading2"/>
      </w:pPr>
      <w:r>
        <w:t xml:space="preserve">Market Size</w:t>
      </w:r>
    </w:p>
    <w:p>
      <w:pPr>
        <w:spacing w:after="160"/>
      </w:pPr>
      <w:r>
        <w:t xml:space="preserve">The Cedar Rapids–Iowa City Corridor holds roughly 390,000 residents across Linn County (~232,000) and Johnson County (~160,000), with Linn County median household income of approximately $76,400. ISF's addressable population of children under age 8 in the two counties is conservatively in the 35,000–40,000 range, and the Corridor's fastest-growing communities (North Liberty, Tiffin) skew heavily toward young families.</w:t>
      </w:r>
    </w:p>
    <w:p>
      <w:pPr>
        <w:pStyle w:val="Heading2"/>
      </w:pPr>
      <w:r>
        <w:t xml:space="preserve">Competitive Landscape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00"/>
        <w:gridCol w:w="3300"/>
        <w:gridCol w:w="3760"/>
      </w:tblGrid>
      <w:tr>
        <w:tc>
          <w:tcPr>
            <w:tcW w:type="dxa" w:w="230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Competitor type</w:t>
            </w:r>
          </w:p>
        </w:tc>
        <w:tc>
          <w:tcPr>
            <w:tcW w:type="dxa" w:w="330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Examples</w:t>
            </w:r>
          </w:p>
        </w:tc>
        <w:tc>
          <w:tcPr>
            <w:tcW w:type="dxa" w:w="376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How ISF wins</w:t>
            </w:r>
          </w:p>
        </w:tc>
      </w:tr>
      <w:tr>
        <w:tc>
          <w:tcPr>
            <w:tcW w:type="dxa" w:w="2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Volunteer-coach leagues</w:t>
            </w:r>
          </w:p>
        </w:tc>
        <w:tc>
          <w:tcPr>
            <w:tcW w:type="dxa" w:w="3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YMCA youth sports, CR Parks &amp; Rec</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Professional coaching, 8-kid class caps, true age-banded curriculum, makeup classes</w:t>
            </w:r>
          </w:p>
        </w:tc>
      </w:tr>
      <w:tr>
        <w:tc>
          <w:tcPr>
            <w:tcW w:type="dxa" w:w="2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Performance training (8–18)</w:t>
            </w:r>
          </w:p>
        </w:tc>
        <w:tc>
          <w:tcPr>
            <w:tcW w:type="dxa" w:w="3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319 Sports Performance, Strength U</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Different age band; ISF feeds them and recaptures their younger siblings</w:t>
            </w:r>
          </w:p>
        </w:tc>
      </w:tr>
      <w:tr>
        <w:tc>
          <w:tcPr>
            <w:tcW w:type="dxa" w:w="2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Gymnastics clubs</w:t>
            </w:r>
          </w:p>
        </w:tc>
        <w:tc>
          <w:tcPr>
            <w:tcW w:type="dxa" w:w="3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Victory (Marion), Iowa Gym-Nest (Johnson Co.)</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ISF does not compete in apparatus gymnastics; offers complementary multi-sport + tumbling</w:t>
            </w:r>
          </w:p>
        </w:tc>
      </w:tr>
      <w:tr>
        <w:tc>
          <w:tcPr>
            <w:tcW w:type="dxa" w:w="2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Toddler franchises</w:t>
            </w:r>
          </w:p>
        </w:tc>
        <w:tc>
          <w:tcPr>
            <w:tcW w:type="dxa" w:w="3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The Little Gym (N. Liberty); Soccer Shots (nearest: Des Moines)</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No corridor multi-sport competitor; ISF holds first-mover position</w:t>
            </w:r>
          </w:p>
        </w:tc>
      </w:tr>
    </w:tbl>
    <w:p>
      <w:pPr>
        <w:spacing w:after="160"/>
      </w:pPr>
      <w:r>
        <w:t xml:space="preserve">Key finding from June 2026 market research: in Johnson County, the multi-sport toddler class category is effectively uncontested, and national franchises have not entered the Corridor. ISF's expansion window is open but should be assumed temporary.</w:t>
      </w:r>
    </w:p>
    <w:p>
      <w:pPr>
        <w:pStyle w:val="Heading1"/>
      </w:pPr>
      <w:r>
        <w:t xml:space="preserve">Traction &amp; Financial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Metric</w:t>
            </w:r>
          </w:p>
        </w:tc>
        <w:tc>
          <w:tcPr>
            <w:tcW w:type="dxa" w:w="234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2024 (founding, Mar–Dec)</w:t>
            </w:r>
          </w:p>
        </w:tc>
        <w:tc>
          <w:tcPr>
            <w:tcW w:type="dxa" w:w="234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2025 (full year)</w:t>
            </w:r>
          </w:p>
        </w:tc>
        <w:tc>
          <w:tcPr>
            <w:tcW w:type="dxa" w:w="234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2026 (through Jun 11)</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Revenue</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$31,561</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$56,214 (+78%)</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$18,777 (partial)</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Truly-new families</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18</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46</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56+ (already exceeds all of 2025)</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Quarterly retention</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86–100%</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80–100%</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83–84%</w:t>
            </w:r>
          </w:p>
        </w:tc>
      </w:tr>
    </w:tbl>
    <w:p>
      <w:pPr>
        <w:spacing w:after="160"/>
      </w:pPr>
      <w:r>
        <w:t xml:space="preserve">Current operating snapshot (live system data, June 2026): 213 families, 267 students, 59 active classes, 543 active enrollments. Lifetime drop rate for controllable reasons is 5.3% of 1,209 enrollments — evidence that quality, not churn, drives the model.</w:t>
      </w:r>
    </w:p>
    <w:p>
      <w:pPr>
        <w:spacing w:after="160"/>
      </w:pPr>
      <w:r>
        <w:t xml:space="preserve">Revenue concentration: birthday parties (~30%) and soccer (~26%) lead; Sports Sampler is the fastest-growing category (+227% in 2025). Seasonality follows the school calendar, with registration peaks in September and January — the expansion plan is timed to these peaks.</w:t>
      </w:r>
    </w:p>
    <w:p>
      <w:pPr>
        <w:pStyle w:val="Heading1"/>
      </w:pPr>
      <w:r>
        <w:t xml:space="preserve">Growth Plan (18 Months, Gated)</w:t>
      </w:r>
    </w:p>
    <w:p>
      <w:pPr>
        <w:spacing w:after="160"/>
      </w:pPr>
      <w:r>
        <w:t xml:space="preserve">Every stage below is sequenced so that borrowed capital is deployed only after the prior stage demonstrates demand. Each gate has a written kill condition.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00"/>
        <w:gridCol w:w="3760"/>
        <w:gridCol w:w="2050"/>
        <w:gridCol w:w="2050"/>
      </w:tblGrid>
      <w:tr>
        <w:tc>
          <w:tcPr>
            <w:tcW w:type="dxa" w:w="150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When</w:t>
            </w:r>
          </w:p>
        </w:tc>
        <w:tc>
          <w:tcPr>
            <w:tcW w:type="dxa" w:w="376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Action</w:t>
            </w:r>
          </w:p>
        </w:tc>
        <w:tc>
          <w:tcPr>
            <w:tcW w:type="dxa" w:w="205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Capital</w:t>
            </w:r>
          </w:p>
        </w:tc>
        <w:tc>
          <w:tcPr>
            <w:tcW w:type="dxa" w:w="205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Gate to proceed</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Jul–Aug 2026</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Dance partnership signed (revenue-share with credentialed instructor); fall enrollment opens</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~$5,000 flooring/mirrors/mats</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Partner agreement executed</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Sept 2026</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Dance + tumbling launch at The Hutch; North Liberty rented-gym sports pilot</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Gym rental only (~$50–75/hr)</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Nov 2026</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Private soccer training launches (ages 6–12), led by owner (USSF D-licensed, 15 yrs paid coaching)</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$0 — existing turf</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N. Liberty: 12+ pilot enrollments</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Jan 2027</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Little Ninjas preschool martial-arts movement (if credentialed part-time instructor hired); session-2 intakes</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$1,000–2,000 mats/targets</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Instructor hired by Nov 2026</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May 2027</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First dance recital; North Liberty lease decision</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30+ recurring N. Liberty enrollments</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Sept 2027</w:t>
            </w:r>
          </w:p>
        </w:tc>
        <w:tc>
          <w:tcPr>
            <w:tcW w:type="dxa" w:w="3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First satellite lease (target: ~1,500–2,500 SF at $11–13/SF, e.g., North Liberty's Landon Rd corridor or Iowa City flex space from $960/month)</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$15,000–20,000 (loan)</w:t>
            </w:r>
          </w:p>
        </w:tc>
        <w:tc>
          <w:tcPr>
            <w:tcW w:type="dxa" w:w="20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Two consecutive self-funding sessions</w:t>
            </w:r>
          </w:p>
        </w:tc>
      </w:tr>
    </w:tbl>
    <w:p>
      <w:pPr>
        <w:pStyle w:val="Heading1"/>
      </w:pPr>
      <w:r>
        <w:t xml:space="preserve">Funding Request &amp; Use of Funds</w:t>
      </w:r>
    </w:p>
    <w:p>
      <w:pPr>
        <w:spacing w:after="160"/>
      </w:pPr>
      <w:r>
        <w:t xml:space="preserve">ISF requests $20,000–$25,000, structured as an SBA microloan or comparable small-business facility.</w:t>
      </w:r>
    </w:p>
    <w:p>
      <w:pPr>
        <w:pStyle w:val="Heading2"/>
      </w:pPr>
      <w:r>
        <w:t xml:space="preserve">Use of Funds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760"/>
        <w:gridCol w:w="2600"/>
      </w:tblGrid>
      <w:tr>
        <w:tc>
          <w:tcPr>
            <w:tcW w:type="dxa" w:w="676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Use</w:t>
            </w:r>
          </w:p>
        </w:tc>
        <w:tc>
          <w:tcPr>
            <w:tcW w:type="dxa" w:w="2600"/>
            <w:tcBorders>
              <w:top w:val="single" w:color="CCCCCC" w:sz="1"/>
              <w:left w:val="single" w:color="CCCCCC" w:sz="1"/>
              <w:bottom w:val="single" w:color="CCCCCC" w:sz="1"/>
              <w:right w:val="single" w:color="CCCCCC" w:sz="1"/>
            </w:tcBorders>
            <w:shd w:fill="EDE8F5" w:val="clear"/>
            <w:tcMar>
              <w:top w:type="dxa" w:w="80"/>
              <w:left w:type="dxa" w:w="120"/>
              <w:bottom w:type="dxa" w:w="80"/>
              <w:right w:type="dxa" w:w="120"/>
            </w:tcMar>
          </w:tcPr>
          <w:p>
            <w:r>
              <w:rPr>
                <w:b/>
                <w:bCs/>
                <w:sz w:val="20"/>
                <w:szCs w:val="20"/>
              </w:rPr>
              <w:t xml:space="preserve">Amount</w:t>
            </w:r>
          </w:p>
        </w:tc>
      </w:tr>
      <w:tr>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Program buildout: dance flooring, mirrors, barres, tumbling mats, martial-arts equipment</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$7,000</w:t>
            </w:r>
          </w:p>
        </w:tc>
      </w:tr>
      <w:tr>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Satellite launch: first/last month + deposit on ~1,500–2,500 SF space, signage, portable equipment kit</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$10,000</w:t>
            </w:r>
          </w:p>
        </w:tc>
      </w:tr>
      <w:tr>
        <w:tc>
          <w:tcPr>
            <w:tcW w:type="dxa" w:w="67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Working-capital buffer (3 months of incremental fixed costs)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$5,000–8,000</w:t>
            </w:r>
          </w:p>
        </w:tc>
      </w:tr>
    </w:tbl>
    <w:p>
      <w:pPr>
        <w:pStyle w:val="Heading2"/>
      </w:pPr>
      <w:r>
        <w:t xml:space="preserve">Repayment Capacity</w:t>
      </w:r>
    </w:p>
    <w:p>
      <w:pPr>
        <w:spacing w:after="160"/>
      </w:pPr>
      <w:r>
        <w:t xml:space="preserve">A $25,000 microloan at prevailing rates implies roughly $480–$520/month in debt service over five years. The private soccer training line alone — ten hours weekly at market rates of $50–70/hour on otherwise-idle turf, coached by the owner at zero marginal cost — conservatively covers this payment several times over before any contribution from dance tuition, new memberships, or satellite revenue.</w:t>
      </w:r>
    </w:p>
    <w:p>
      <w:pPr>
        <w:pStyle w:val="Heading2"/>
      </w:pPr>
      <w:r>
        <w:t xml:space="preserve">Risk Factors &amp; Mitigations (stated plainly)</w:t>
      </w:r>
    </w:p>
    <w:p>
      <w:pPr>
        <w:pStyle w:val="ListParagraph"/>
        <w:numPr>
          <w:ilvl w:val="0"/>
          <w:numId w:val="2"/>
        </w:numPr>
        <w:spacing w:after="100"/>
      </w:pPr>
      <w:r>
        <w:t xml:space="preserve">Owner concentration: most classes are owner-coached. Mitigation: documented curriculum (in progress), assistant cross-training, satellite-instructor hires gated into the plan.</w:t>
      </w:r>
    </w:p>
    <w:p>
      <w:pPr>
        <w:pStyle w:val="ListParagraph"/>
        <w:numPr>
          <w:ilvl w:val="0"/>
          <w:numId w:val="2"/>
        </w:numPr>
        <w:spacing w:after="100"/>
      </w:pPr>
      <w:r>
        <w:t xml:space="preserve">Dance partner dependency: program launches only with an executed revenue-share agreement including curriculum ownership and non-solicitation terms; owner cross-trains on ages 2–4 classes.</w:t>
      </w:r>
    </w:p>
    <w:p>
      <w:pPr>
        <w:pStyle w:val="ListParagraph"/>
        <w:numPr>
          <w:ilvl w:val="0"/>
          <w:numId w:val="2"/>
        </w:numPr>
        <w:spacing w:after="100"/>
      </w:pPr>
      <w:r>
        <w:t xml:space="preserve">Saturated adjacent categories: ISF will not enter apparatus gymnastics or 6+ martial arts, where entrenched local competitors hold equipment and credential advantages. Program expansion is confined to researched gaps.</w:t>
      </w:r>
    </w:p>
    <w:p>
      <w:pPr>
        <w:pStyle w:val="ListParagraph"/>
        <w:numPr>
          <w:ilvl w:val="0"/>
          <w:numId w:val="2"/>
        </w:numPr>
        <w:spacing w:after="100"/>
      </w:pPr>
      <w:r>
        <w:t xml:space="preserve">Seasonality: school-calendar revenue dips in summer are offset by camps, parties, and the November-peaking indoor training season.</w:t>
      </w:r>
    </w:p>
    <w:p>
      <w:pPr>
        <w:pStyle w:val="Heading1"/>
      </w:pPr>
      <w:r>
        <w:t xml:space="preserve">Community Commitment</w:t>
      </w:r>
    </w:p>
    <w:p>
      <w:pPr>
        <w:spacing w:after="160"/>
      </w:pPr>
      <w:r>
        <w:t xml:space="preserve">ISF's long-term plan includes a funded scholarship program for children whose families cannot afford tuition, modeled on a foundation or fiscal-sponsorship structure so scholarship seats are grant-funded (community foundations, United Way, Variety – the Children's Charity) rather than dependent on operating margin. The expansion markets under consideration include Waterloo specifically because of this mission. Profitable growth is the mechanism that makes this commitment real.</w:t>
      </w:r>
    </w:p>
    <w:p>
      <w:pPr>
        <w:spacing w:before="400"/>
      </w:pPr>
      <w:r>
        <w:rPr>
          <w:i/>
          <w:iCs/>
          <w:color w:val="777777"/>
          <w:sz w:val="18"/>
          <w:szCs w:val="18"/>
        </w:rPr>
        <w:t xml:space="preserve">Prepared with live business data from the ISF studio dashboard (Jackrabbit Class, Org ID 552230). Figures as of June 11, 2026.</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888888"/>
        <w:sz w:val="16"/>
        <w:szCs w:val="16"/>
      </w:rPr>
      <w:t xml:space="preserve">Iowa Sports and Fitness · Business Plan · Confidential · Page </w:t>
    </w:r>
    <w:r>
      <w:rPr>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20"/>
      <w:outlineLvl w:val="0"/>
    </w:pPr>
    <w:rPr>
      <w:rFonts w:ascii="Arial" w:cs="Arial" w:eastAsia="Arial" w:hAnsi="Arial"/>
      <w:b/>
      <w:bCs/>
      <w:color w:val="280078"/>
      <w:sz w:val="32"/>
      <w:szCs w:val="32"/>
    </w:rPr>
  </w:style>
  <w:style w:type="paragraph" w:styleId="Heading2">
    <w:name w:val="Heading 2"/>
    <w:basedOn w:val="Normal"/>
    <w:next w:val="Normal"/>
    <w:qFormat/>
    <w:pPr>
      <w:spacing w:after="140" w:before="220"/>
      <w:outlineLvl w:val="1"/>
    </w:pPr>
    <w:rPr>
      <w:rFonts w:ascii="Arial" w:cs="Arial" w:eastAsia="Arial" w:hAnsi="Arial"/>
      <w:b/>
      <w:bCs/>
      <w:color w:val="00788C"/>
      <w:sz w:val="26"/>
      <w:szCs w:val="26"/>
    </w:rPr>
  </w:style>
  <w:style w:type="paragraph" w:styleId="Title">
    <w:name w:val="Title"/>
    <w:basedOn w:val="Normal"/>
    <w:next w:val="Normal"/>
    <w:pPr>
      <w:spacing w:after="200" w:before="2400"/>
      <w:jc w:val="center"/>
    </w:pPr>
    <w:rPr>
      <w:rFonts w:ascii="Arial" w:cs="Arial" w:eastAsia="Arial" w:hAnsi="Arial"/>
      <w:b/>
      <w:bCs/>
      <w:color w:val="280078"/>
      <w:sz w:val="52"/>
      <w:szCs w:val="5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2026-06-13T12:44:51.413Z</dcterms:created>
  <dcterms:modified xsi:type="dcterms:W3CDTF">2026-06-13T12:44:51.424Z</dcterms:modified>
</cp:coreProperties>
</file>

<file path=docProps/custom.xml><?xml version="1.0" encoding="utf-8"?>
<Properties xmlns="http://schemas.openxmlformats.org/officeDocument/2006/custom-properties" xmlns:vt="http://schemas.openxmlformats.org/officeDocument/2006/docPropsVTypes"/>
</file>